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afterLines="50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安徽新闻奖网络新闻作品</w:t>
      </w:r>
      <w:bookmarkStart w:id="0" w:name="_GoBack"/>
      <w:r>
        <w:rPr>
          <w:rFonts w:eastAsia="方正小标宋简体"/>
          <w:sz w:val="36"/>
          <w:szCs w:val="20"/>
        </w:rPr>
        <w:t>参评推荐表</w:t>
      </w:r>
      <w:bookmarkEnd w:id="0"/>
    </w:p>
    <w:p>
      <w:pPr>
        <w:spacing w:afterLines="50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（新闻/评论/专题/访谈/网页设计）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市民们注意了！“反电诈公交”已发车！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刊播媒体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掌上淮南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APP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2019.11.11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https://h5.newaircloud.com/detailArticle/10599313_15361_hnrb.html?mobile=1&amp;source=1&amp;from=singlemessage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字数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6A6A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/>
                <w:sz w:val="28"/>
                <w:szCs w:val="28"/>
                <w:lang w:val="en-US" w:eastAsia="zh-CN"/>
              </w:rPr>
              <w:t>390字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页面点击量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（PV）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4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58463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单独访客数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（UV）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16382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访问量（IP）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李舒韵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孙继奎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4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通过现场采访、拍摄，用凝练的文字和现场图片、视频有机结合在一起，向全社会全景展示了省内首批“反诈”公交发车仪式的现场。通过作品可以让市民及时掌握“反诈”知识，并积极投身“反诈”工作中去，将打击电信诈骗变成一场“人民的战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420" w:firstLineChars="200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记者一人分饰多角色，并在线上平台首发，文字精炼，新闻性极强，有现实的教育意义，有助于凝聚全社会的力量参与到打击电信诈骗的活动中去。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right="560" w:firstLine="372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2835" w:firstLineChars="1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中国新闻品初评委员会在本栏内填报评语及推荐理由。由初评委员会主任签名确认并加盖初评单位公</w:t>
            </w:r>
          </w:p>
          <w:p>
            <w:pPr>
              <w:spacing w:line="420" w:lineRule="exact"/>
              <w:ind w:firstLine="3720" w:firstLineChars="15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firstLine="3720" w:firstLineChars="155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李舒韵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0554-6648741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17355423395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default" w:eastAsia="仿宋_GB2312"/>
                <w:szCs w:val="21"/>
                <w:lang w:val="en-US" w:eastAsia="zh-CN"/>
              </w:rPr>
              <w:t>95618858</w:t>
            </w:r>
            <w:r>
              <w:rPr>
                <w:rFonts w:hint="eastAsia" w:eastAsia="仿宋_GB2312"/>
                <w:szCs w:val="21"/>
                <w:lang w:val="en-US" w:eastAsia="zh-CN"/>
              </w:rPr>
              <w:t>@qq.com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232001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安徽省淮南市洞山中路西段蓝天大厦淮南日报社新媒体中心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660C"/>
    <w:rsid w:val="72B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2020-03-08T16:07:00Z</dcterms:created>
  <dc:creator>Administrator</dc:creator>
  <cp:lastModifiedBy>Administrator</cp:lastModifiedBy>
  <dcterms:modified xsi:type="dcterms:W3CDTF">2020-03-08T16:09:43Z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